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CD" w:rsidRPr="008949DF" w:rsidRDefault="00C827A9" w:rsidP="00C827A9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8949DF">
        <w:rPr>
          <w:rFonts w:ascii="Century Gothic" w:hAnsi="Century Gothic" w:cs="Arial"/>
          <w:b/>
          <w:sz w:val="24"/>
          <w:szCs w:val="24"/>
        </w:rPr>
        <w:t>EVENT BUDGET TEMPLATE</w:t>
      </w:r>
    </w:p>
    <w:p w:rsidR="00C77DCD" w:rsidRPr="008949DF" w:rsidRDefault="00C77DCD" w:rsidP="00C827A9">
      <w:pPr>
        <w:spacing w:line="360" w:lineRule="auto"/>
        <w:ind w:right="-90"/>
        <w:rPr>
          <w:rFonts w:ascii="Century Gothic" w:hAnsi="Century Gothic" w:cs="Arial"/>
          <w:sz w:val="21"/>
          <w:szCs w:val="21"/>
        </w:rPr>
      </w:pPr>
      <w:r w:rsidRPr="008949DF">
        <w:rPr>
          <w:rFonts w:ascii="Century Gothic" w:hAnsi="Century Gothic" w:cs="Arial"/>
          <w:sz w:val="21"/>
          <w:szCs w:val="21"/>
        </w:rPr>
        <w:t>Below is a simple, not exhaustive, list of some of the items that may be components of your event that may have costs associated with them.  This list may trigger a component that is relevant to your situation that is not listed here. The goal is to account for all expenses and revenue.</w:t>
      </w:r>
    </w:p>
    <w:tbl>
      <w:tblPr>
        <w:tblStyle w:val="GridTable4Accent5"/>
        <w:tblW w:w="9465" w:type="dxa"/>
        <w:tblLook w:val="04A0"/>
      </w:tblPr>
      <w:tblGrid>
        <w:gridCol w:w="1685"/>
        <w:gridCol w:w="2110"/>
        <w:gridCol w:w="1511"/>
        <w:gridCol w:w="1168"/>
        <w:gridCol w:w="1080"/>
        <w:gridCol w:w="1080"/>
        <w:gridCol w:w="900"/>
      </w:tblGrid>
      <w:tr w:rsidR="00C827A9" w:rsidRPr="008949DF" w:rsidTr="008949DF">
        <w:trPr>
          <w:cnfStyle w:val="100000000000"/>
          <w:trHeight w:val="413"/>
        </w:trPr>
        <w:tc>
          <w:tcPr>
            <w:cnfStyle w:val="001000000000"/>
            <w:tcW w:w="9465" w:type="dxa"/>
            <w:gridSpan w:val="7"/>
            <w:noWrap/>
            <w:hideMark/>
          </w:tcPr>
          <w:p w:rsidR="00C827A9" w:rsidRPr="008949DF" w:rsidRDefault="00C827A9" w:rsidP="00C827A9">
            <w:pPr>
              <w:spacing w:after="0"/>
              <w:rPr>
                <w:rFonts w:ascii="Century Gothic" w:eastAsia="Times New Roman" w:hAnsi="Century Gothic" w:cs="Arial"/>
                <w:b w:val="0"/>
                <w:bCs w:val="0"/>
                <w:color w:val="auto"/>
                <w:sz w:val="21"/>
                <w:szCs w:val="21"/>
              </w:rPr>
            </w:pPr>
            <w:bookmarkStart w:id="0" w:name="_GoBack" w:colFirst="0" w:colLast="6"/>
          </w:p>
          <w:p w:rsidR="00C827A9" w:rsidRPr="008949DF" w:rsidRDefault="00C827A9" w:rsidP="00C827A9">
            <w:pPr>
              <w:spacing w:after="0"/>
              <w:rPr>
                <w:rFonts w:ascii="Century Gothic" w:eastAsia="Times New Roman" w:hAnsi="Century Gothic" w:cs="Arial"/>
                <w:b w:val="0"/>
                <w:bCs w:val="0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[CONFERENCE NAME] BUDGET </w:t>
            </w:r>
          </w:p>
          <w:p w:rsidR="00C827A9" w:rsidRPr="008949DF" w:rsidRDefault="00C827A9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172EC9" w:rsidRPr="008949DF" w:rsidTr="008949DF">
        <w:trPr>
          <w:cnfStyle w:val="000000100000"/>
          <w:trHeight w:val="450"/>
        </w:trPr>
        <w:tc>
          <w:tcPr>
            <w:cnfStyle w:val="001000000000"/>
            <w:tcW w:w="1685" w:type="dxa"/>
            <w:noWrap/>
            <w:hideMark/>
          </w:tcPr>
          <w:p w:rsidR="00C827A9" w:rsidRPr="008949DF" w:rsidRDefault="00C827A9" w:rsidP="00875A79">
            <w:pPr>
              <w:spacing w:after="0"/>
              <w:jc w:val="center"/>
              <w:rPr>
                <w:rFonts w:ascii="Century Gothic" w:eastAsia="Times New Roman" w:hAnsi="Century Gothic" w:cs="Arial"/>
                <w:b w:val="0"/>
                <w:bCs w:val="0"/>
                <w:color w:val="auto"/>
                <w:sz w:val="21"/>
                <w:szCs w:val="21"/>
              </w:rPr>
            </w:pPr>
          </w:p>
          <w:p w:rsidR="00C77DCD" w:rsidRPr="008949DF" w:rsidRDefault="00C77DCD" w:rsidP="00875A79">
            <w:pPr>
              <w:spacing w:after="0"/>
              <w:jc w:val="center"/>
              <w:rPr>
                <w:rFonts w:ascii="Century Gothic" w:eastAsia="Times New Roman" w:hAnsi="Century Gothic" w:cs="Arial"/>
                <w:b w:val="0"/>
                <w:bCs w:val="0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EXPENSES</w:t>
            </w:r>
          </w:p>
          <w:p w:rsidR="00172EC9" w:rsidRPr="008949DF" w:rsidRDefault="00172EC9" w:rsidP="00875A79">
            <w:pPr>
              <w:spacing w:after="0"/>
              <w:jc w:val="center"/>
              <w:rPr>
                <w:rFonts w:ascii="Century Gothic" w:eastAsia="Times New Roman" w:hAnsi="Century Gothic" w:cs="Arial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10" w:type="dxa"/>
            <w:noWrap/>
            <w:hideMark/>
          </w:tcPr>
          <w:p w:rsidR="00C827A9" w:rsidRPr="008949DF" w:rsidRDefault="00C827A9" w:rsidP="00875A79">
            <w:pPr>
              <w:spacing w:after="0"/>
              <w:jc w:val="center"/>
              <w:cnfStyle w:val="0000001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</w:p>
          <w:p w:rsidR="00C77DCD" w:rsidRPr="008949DF" w:rsidRDefault="00C77DCD" w:rsidP="00172EC9">
            <w:pPr>
              <w:spacing w:after="0"/>
              <w:cnfStyle w:val="0000001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  <w:t>DESCRIPTION</w:t>
            </w:r>
          </w:p>
        </w:tc>
        <w:tc>
          <w:tcPr>
            <w:tcW w:w="1442" w:type="dxa"/>
            <w:noWrap/>
            <w:hideMark/>
          </w:tcPr>
          <w:p w:rsidR="00C827A9" w:rsidRPr="008949DF" w:rsidRDefault="00C827A9" w:rsidP="00875A79">
            <w:pPr>
              <w:spacing w:after="0"/>
              <w:jc w:val="center"/>
              <w:cnfStyle w:val="0000001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</w:p>
          <w:p w:rsidR="00C77DCD" w:rsidRPr="008949DF" w:rsidRDefault="00C77DCD" w:rsidP="00875A79">
            <w:pPr>
              <w:spacing w:after="0"/>
              <w:jc w:val="center"/>
              <w:cnfStyle w:val="0000001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  <w:t>RATE</w:t>
            </w:r>
          </w:p>
        </w:tc>
        <w:tc>
          <w:tcPr>
            <w:tcW w:w="1168" w:type="dxa"/>
            <w:hideMark/>
          </w:tcPr>
          <w:p w:rsidR="00C827A9" w:rsidRPr="008949DF" w:rsidRDefault="00C827A9" w:rsidP="00875A79">
            <w:pPr>
              <w:spacing w:after="0"/>
              <w:jc w:val="center"/>
              <w:cnfStyle w:val="0000001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</w:p>
          <w:p w:rsidR="00C77DCD" w:rsidRPr="008949DF" w:rsidRDefault="00C827A9" w:rsidP="00875A79">
            <w:pPr>
              <w:spacing w:after="0"/>
              <w:jc w:val="center"/>
              <w:cnfStyle w:val="0000001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  <w:t>QTY</w:t>
            </w:r>
          </w:p>
        </w:tc>
        <w:tc>
          <w:tcPr>
            <w:tcW w:w="1080" w:type="dxa"/>
            <w:hideMark/>
          </w:tcPr>
          <w:p w:rsidR="00C827A9" w:rsidRPr="008949DF" w:rsidRDefault="00C827A9" w:rsidP="00C827A9">
            <w:pPr>
              <w:spacing w:after="0"/>
              <w:cnfStyle w:val="0000001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</w:p>
          <w:p w:rsidR="00C77DCD" w:rsidRPr="008949DF" w:rsidRDefault="00C827A9" w:rsidP="00C827A9">
            <w:pPr>
              <w:spacing w:after="0"/>
              <w:cnfStyle w:val="0000001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  <w:t xml:space="preserve"> EST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</w:p>
          <w:p w:rsidR="00C77DCD" w:rsidRPr="008949DF" w:rsidRDefault="00C827A9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  <w:t xml:space="preserve"> INV</w:t>
            </w:r>
          </w:p>
        </w:tc>
        <w:tc>
          <w:tcPr>
            <w:tcW w:w="900" w:type="dxa"/>
            <w:noWrap/>
            <w:hideMark/>
          </w:tcPr>
          <w:p w:rsidR="00C827A9" w:rsidRPr="008949DF" w:rsidRDefault="00C827A9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</w:p>
          <w:p w:rsidR="00C77DCD" w:rsidRPr="008949DF" w:rsidRDefault="00C827A9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  <w:t>NOTE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  <w:p w:rsidR="000C30B6" w:rsidRPr="008949DF" w:rsidRDefault="000C30B6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  <w:p w:rsidR="00355DB7" w:rsidRPr="008949DF" w:rsidRDefault="00355DB7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jc w:val="center"/>
              <w:cnfStyle w:val="0000000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jc w:val="center"/>
              <w:cnfStyle w:val="0000000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jc w:val="center"/>
              <w:cnfStyle w:val="0000000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0C30B6" w:rsidRPr="008949DF" w:rsidRDefault="000C30B6" w:rsidP="00875A79">
            <w:pPr>
              <w:spacing w:after="0"/>
              <w:rPr>
                <w:rFonts w:ascii="Century Gothic" w:eastAsia="Times New Roman" w:hAnsi="Century Gothic" w:cs="Arial"/>
                <w:b w:val="0"/>
                <w:bCs w:val="0"/>
                <w:color w:val="auto"/>
                <w:sz w:val="21"/>
                <w:szCs w:val="21"/>
                <w:u w:val="single"/>
              </w:rPr>
            </w:pPr>
          </w:p>
          <w:p w:rsidR="00C77DCD" w:rsidRPr="008949DF" w:rsidRDefault="00007C59" w:rsidP="00875A79">
            <w:pPr>
              <w:spacing w:after="0"/>
              <w:rPr>
                <w:rFonts w:ascii="Century Gothic" w:eastAsia="Times New Roman" w:hAnsi="Century Gothic" w:cs="Arial"/>
                <w:b w:val="0"/>
                <w:bCs w:val="0"/>
                <w:color w:val="auto"/>
                <w:sz w:val="21"/>
                <w:szCs w:val="21"/>
                <w:u w:val="single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  <w:t>Facility C</w:t>
            </w:r>
            <w:r w:rsidR="00C77DCD"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  <w:t>osts</w:t>
            </w:r>
          </w:p>
          <w:p w:rsidR="000C30B6" w:rsidRPr="008949DF" w:rsidRDefault="000C30B6" w:rsidP="00875A79">
            <w:pPr>
              <w:spacing w:after="0"/>
              <w:rPr>
                <w:rFonts w:ascii="Century Gothic" w:eastAsia="Times New Roman" w:hAnsi="Century Gothic" w:cs="Arial"/>
                <w:b w:val="0"/>
                <w:bCs w:val="0"/>
                <w:color w:val="auto"/>
                <w:sz w:val="21"/>
                <w:szCs w:val="21"/>
                <w:u w:val="single"/>
              </w:rPr>
            </w:pP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jc w:val="center"/>
              <w:cnfStyle w:val="0000001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jc w:val="center"/>
              <w:cnfStyle w:val="0000001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jc w:val="center"/>
              <w:cnfStyle w:val="0000001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0C30B6" w:rsidRPr="008949DF" w:rsidRDefault="000C30B6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Facility Rental</w:t>
            </w:r>
          </w:p>
          <w:p w:rsidR="000C30B6" w:rsidRPr="008949DF" w:rsidRDefault="000C30B6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0C30B6" w:rsidRPr="008949DF" w:rsidRDefault="000C30B6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Laborers</w:t>
            </w:r>
          </w:p>
          <w:p w:rsidR="000C30B6" w:rsidRPr="008949DF" w:rsidRDefault="000C30B6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0C30B6" w:rsidRPr="008949DF" w:rsidRDefault="000C30B6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Technicians</w:t>
            </w:r>
          </w:p>
          <w:p w:rsidR="000C30B6" w:rsidRPr="008949DF" w:rsidRDefault="000C30B6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0C30B6" w:rsidRPr="008949DF" w:rsidRDefault="000C30B6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Laborers</w:t>
            </w:r>
          </w:p>
          <w:p w:rsidR="000C30B6" w:rsidRPr="008949DF" w:rsidRDefault="000C30B6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0C30B6" w:rsidRPr="008949DF" w:rsidRDefault="000C30B6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AV Equipment</w:t>
            </w:r>
          </w:p>
          <w:p w:rsidR="000C30B6" w:rsidRPr="008949DF" w:rsidRDefault="000C30B6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0C30B6" w:rsidRPr="008949DF" w:rsidRDefault="000C30B6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Security</w:t>
            </w:r>
          </w:p>
          <w:p w:rsidR="000C30B6" w:rsidRPr="008949DF" w:rsidRDefault="000C30B6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0C30B6" w:rsidRPr="008949DF" w:rsidRDefault="000C30B6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Equipment</w:t>
            </w:r>
          </w:p>
          <w:p w:rsidR="000C30B6" w:rsidRPr="008949DF" w:rsidRDefault="000C30B6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0C30B6" w:rsidRPr="008949DF" w:rsidRDefault="000C30B6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Internet</w:t>
            </w:r>
          </w:p>
          <w:p w:rsidR="000C30B6" w:rsidRPr="008949DF" w:rsidRDefault="000C30B6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  <w:p w:rsidR="00740B8D" w:rsidRPr="008949DF" w:rsidRDefault="00740B8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Booths</w:t>
            </w:r>
          </w:p>
          <w:p w:rsidR="00875A79" w:rsidRPr="008949DF" w:rsidRDefault="00875A79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740B8D" w:rsidRPr="008949DF" w:rsidRDefault="00740B8D" w:rsidP="00740B8D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  <w:p w:rsidR="000C30B6" w:rsidRPr="008949DF" w:rsidRDefault="00740B8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Others</w:t>
            </w:r>
          </w:p>
          <w:p w:rsidR="000C30B6" w:rsidRPr="008949DF" w:rsidRDefault="000C30B6" w:rsidP="00740B8D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740B8D" w:rsidRPr="008949DF" w:rsidRDefault="00740B8D" w:rsidP="00740B8D">
            <w:pPr>
              <w:spacing w:after="0"/>
              <w:jc w:val="right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  <w:p w:rsidR="00740B8D" w:rsidRPr="008949DF" w:rsidRDefault="00740B8D" w:rsidP="00740B8D">
            <w:pPr>
              <w:spacing w:after="0"/>
              <w:jc w:val="right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Sub Total</w:t>
            </w:r>
          </w:p>
          <w:p w:rsidR="00740B8D" w:rsidRPr="008949DF" w:rsidRDefault="00740B8D" w:rsidP="00740B8D">
            <w:pPr>
              <w:spacing w:after="0"/>
              <w:jc w:val="right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  <w:p w:rsidR="000C30B6" w:rsidRPr="008949DF" w:rsidRDefault="000C30B6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  <w:p w:rsidR="000C30B6" w:rsidRPr="008949DF" w:rsidRDefault="000C30B6" w:rsidP="00740B8D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0C30B6" w:rsidRPr="008949DF" w:rsidRDefault="000C30B6" w:rsidP="00875A79">
            <w:pPr>
              <w:spacing w:after="0"/>
              <w:jc w:val="right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  <w:p w:rsidR="00C77DCD" w:rsidRPr="008949DF" w:rsidRDefault="00C77DCD" w:rsidP="00740B8D">
            <w:pPr>
              <w:spacing w:after="0"/>
              <w:jc w:val="right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jc w:val="right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Setup for Exhibit hall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675"/>
        </w:trPr>
        <w:tc>
          <w:tcPr>
            <w:cnfStyle w:val="001000000000"/>
            <w:tcW w:w="1685" w:type="dxa"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Booth package – pipe &amp; drape, sign, table, 2 chairs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 delivery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High cocktail tables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450"/>
        </w:trPr>
        <w:tc>
          <w:tcPr>
            <w:cnfStyle w:val="001000000000"/>
            <w:tcW w:w="1685" w:type="dxa"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round tables &amp; linens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</w:tr>
      <w:tr w:rsidR="00C77DCD" w:rsidRPr="008949DF" w:rsidTr="008949DF">
        <w:trPr>
          <w:trHeight w:val="255"/>
        </w:trPr>
        <w:tc>
          <w:tcPr>
            <w:cnfStyle w:val="001000000000"/>
            <w:tcW w:w="1685" w:type="dxa"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other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jc w:val="right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Exhibit hall Subtotal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jc w:val="right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 $             -   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jc w:val="right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 $           -   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b w:val="0"/>
                <w:bCs w:val="0"/>
                <w:color w:val="auto"/>
                <w:sz w:val="21"/>
                <w:szCs w:val="21"/>
                <w:u w:val="single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  <w:t xml:space="preserve">Keynote 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Facility Rental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Laborers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production mgr 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jc w:val="right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electrician 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audio labor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equipment rental -audio system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Tech av needs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equipment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jc w:val="right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subtotal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jc w:val="right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 $             -   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 $           -   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b w:val="0"/>
                <w:bCs w:val="0"/>
                <w:color w:val="auto"/>
                <w:sz w:val="21"/>
                <w:szCs w:val="21"/>
                <w:u w:val="single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  <w:t>food and beverages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33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Catering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breakfast</w:t>
            </w:r>
          </w:p>
        </w:tc>
        <w:tc>
          <w:tcPr>
            <w:tcW w:w="1442" w:type="dxa"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hideMark/>
          </w:tcPr>
          <w:p w:rsidR="00C77DCD" w:rsidRPr="008949DF" w:rsidRDefault="00C77DCD" w:rsidP="00875A79">
            <w:pPr>
              <w:spacing w:after="0"/>
              <w:jc w:val="center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375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jc w:val="center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water in session rooms for presenters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jc w:val="center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hideMark/>
          </w:tcPr>
          <w:p w:rsidR="00C77DCD" w:rsidRPr="008949DF" w:rsidRDefault="00C77DCD" w:rsidP="00875A79">
            <w:pPr>
              <w:spacing w:after="0"/>
              <w:jc w:val="center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</w:tr>
      <w:tr w:rsidR="00C77DCD" w:rsidRPr="008949DF" w:rsidTr="008949DF">
        <w:trPr>
          <w:cnfStyle w:val="000000100000"/>
          <w:trHeight w:val="255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jc w:val="center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Lunch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jc w:val="center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hideMark/>
          </w:tcPr>
          <w:p w:rsidR="00C77DCD" w:rsidRPr="008949DF" w:rsidRDefault="00C77DCD" w:rsidP="00875A79">
            <w:pPr>
              <w:spacing w:after="0"/>
              <w:jc w:val="center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</w:tr>
      <w:tr w:rsidR="00C77DCD" w:rsidRPr="008949DF" w:rsidTr="008949DF">
        <w:trPr>
          <w:trHeight w:val="420"/>
        </w:trPr>
        <w:tc>
          <w:tcPr>
            <w:cnfStyle w:val="001000000000"/>
            <w:tcW w:w="1685" w:type="dxa"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Food &amp; beverage subtotal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 $             -   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 $           -   </w:t>
            </w:r>
          </w:p>
        </w:tc>
        <w:tc>
          <w:tcPr>
            <w:tcW w:w="900" w:type="dxa"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</w:tr>
      <w:tr w:rsidR="00C77DCD" w:rsidRPr="008949DF" w:rsidTr="008949DF">
        <w:trPr>
          <w:cnfStyle w:val="000000100000"/>
          <w:trHeight w:val="255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b w:val="0"/>
                <w:bCs w:val="0"/>
                <w:color w:val="auto"/>
                <w:sz w:val="21"/>
                <w:szCs w:val="21"/>
                <w:u w:val="single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</w:tr>
      <w:tr w:rsidR="00C77DCD" w:rsidRPr="008949DF" w:rsidTr="008949DF">
        <w:trPr>
          <w:trHeight w:val="255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b w:val="0"/>
                <w:bCs w:val="0"/>
                <w:color w:val="auto"/>
                <w:sz w:val="21"/>
                <w:szCs w:val="21"/>
                <w:u w:val="single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  <w:t>Registration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bCs w:val="0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Contract rate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jc w:val="center"/>
              <w:cnfStyle w:val="0000001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jc w:val="center"/>
              <w:cnfStyle w:val="0000001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jc w:val="center"/>
              <w:cnfStyle w:val="0000001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bCs w:val="0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Onsite labor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jc w:val="center"/>
              <w:cnfStyle w:val="0000000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jc w:val="center"/>
              <w:cnfStyle w:val="0000000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jc w:val="center"/>
              <w:cnfStyle w:val="0000000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bCs w:val="0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online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jc w:val="center"/>
              <w:cnfStyle w:val="0000001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jc w:val="center"/>
              <w:cnfStyle w:val="0000001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jc w:val="center"/>
              <w:cnfStyle w:val="0000001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b w:val="0"/>
                <w:bCs w:val="0"/>
                <w:color w:val="auto"/>
                <w:sz w:val="21"/>
                <w:szCs w:val="21"/>
                <w:u w:val="single"/>
              </w:rPr>
            </w:pP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jc w:val="center"/>
              <w:cnfStyle w:val="0000000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jc w:val="center"/>
              <w:cnfStyle w:val="0000000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jc w:val="center"/>
              <w:cnfStyle w:val="0000000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b w:val="0"/>
                <w:bCs w:val="0"/>
                <w:color w:val="auto"/>
                <w:sz w:val="21"/>
                <w:szCs w:val="21"/>
                <w:u w:val="single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  <w:t>VIP Reception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jc w:val="center"/>
              <w:cnfStyle w:val="0000001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jc w:val="center"/>
              <w:cnfStyle w:val="0000001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jc w:val="center"/>
              <w:cnfStyle w:val="0000001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Facility Rental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jc w:val="center"/>
              <w:cnfStyle w:val="0000000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1 day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AV Equipment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Stage Hands and Sound/Lights Rental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Catering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Catering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x number of guests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jc w:val="right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VIP Reception Subtotal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 $             -   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 $           -   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b w:val="0"/>
                <w:bCs w:val="0"/>
                <w:color w:val="auto"/>
                <w:sz w:val="21"/>
                <w:szCs w:val="21"/>
                <w:u w:val="single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  <w:t xml:space="preserve">Event Planner 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from your contract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55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jc w:val="right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450"/>
        </w:trPr>
        <w:tc>
          <w:tcPr>
            <w:cnfStyle w:val="001000000000"/>
            <w:tcW w:w="1685" w:type="dxa"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Event planner contract subtotal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jc w:val="right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 $             -   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 $           -   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b w:val="0"/>
                <w:bCs w:val="0"/>
                <w:color w:val="auto"/>
                <w:sz w:val="21"/>
                <w:szCs w:val="21"/>
                <w:u w:val="single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  <w:t>Travel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Speakers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other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jc w:val="right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Travel subtotal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jc w:val="right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jc w:val="right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b w:val="0"/>
                <w:bCs w:val="0"/>
                <w:color w:val="auto"/>
                <w:sz w:val="21"/>
                <w:szCs w:val="21"/>
                <w:u w:val="single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  <w:t>Printing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or go electronic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b w:val="0"/>
                <w:bCs w:val="0"/>
                <w:color w:val="auto"/>
                <w:sz w:val="21"/>
                <w:szCs w:val="21"/>
                <w:u w:val="single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Posters signage during event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85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b w:val="0"/>
                <w:bCs w:val="0"/>
                <w:color w:val="auto"/>
                <w:sz w:val="21"/>
                <w:szCs w:val="21"/>
                <w:u w:val="single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Program Book 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b w:val="0"/>
                <w:bCs w:val="0"/>
                <w:color w:val="auto"/>
                <w:sz w:val="21"/>
                <w:szCs w:val="21"/>
                <w:u w:val="single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VIP Invite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b w:val="0"/>
                <w:bCs w:val="0"/>
                <w:color w:val="auto"/>
                <w:sz w:val="21"/>
                <w:szCs w:val="21"/>
                <w:u w:val="single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Postcard Save the date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Speaker Handouts and Evaluations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Banners/Signs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Attendee Badges 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jc w:val="right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Printing subtotal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jc w:val="right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 $             -   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 $           -   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b w:val="0"/>
                <w:bCs w:val="0"/>
                <w:color w:val="auto"/>
                <w:sz w:val="21"/>
                <w:szCs w:val="21"/>
                <w:u w:val="single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  <w:t>Miscellaneous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b w:val="0"/>
                <w:bCs w:val="0"/>
                <w:color w:val="auto"/>
                <w:sz w:val="21"/>
                <w:szCs w:val="21"/>
                <w:u w:val="single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Name Badges &amp; Holders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b w:val="0"/>
                <w:bCs w:val="0"/>
                <w:color w:val="auto"/>
                <w:sz w:val="21"/>
                <w:szCs w:val="21"/>
                <w:u w:val="single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Name Badge Caddies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Office Supplies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Postage (incl. mailing brochure)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Presenter, Exhibitor etc Ribbons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jc w:val="right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Misc subtotal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jc w:val="right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 $             -   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 $           -   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b w:val="0"/>
                <w:bCs w:val="0"/>
                <w:color w:val="auto"/>
                <w:sz w:val="21"/>
                <w:szCs w:val="21"/>
                <w:u w:val="single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  <w:u w:val="single"/>
              </w:rPr>
              <w:t xml:space="preserve"> Mailing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2110" w:type="dxa"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VIP Invitations</w:t>
            </w:r>
          </w:p>
        </w:tc>
        <w:tc>
          <w:tcPr>
            <w:tcW w:w="1442" w:type="dxa"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 $             -   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 $           -   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2110" w:type="dxa"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Postcards</w:t>
            </w:r>
          </w:p>
        </w:tc>
        <w:tc>
          <w:tcPr>
            <w:tcW w:w="1442" w:type="dxa"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 $             -   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 $           -   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450"/>
        </w:trPr>
        <w:tc>
          <w:tcPr>
            <w:cnfStyle w:val="001000000000"/>
            <w:tcW w:w="1685" w:type="dxa"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Printing and Mailing subtotal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hideMark/>
          </w:tcPr>
          <w:p w:rsidR="00C77DCD" w:rsidRPr="008949DF" w:rsidRDefault="00C77DCD" w:rsidP="00875A79">
            <w:pPr>
              <w:spacing w:after="0"/>
              <w:jc w:val="right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0.00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 $           -   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jc w:val="right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b w:val="0"/>
                <w:bCs w:val="0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Other Fees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450"/>
        </w:trPr>
        <w:tc>
          <w:tcPr>
            <w:cnfStyle w:val="001000000000"/>
            <w:tcW w:w="1685" w:type="dxa"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Credit card charge  credit card charges 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 $             -   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 $           -   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other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Subtotal fees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 $             -   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 $           -   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b w:val="0"/>
                <w:bCs w:val="0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TOTAL EXPENSES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jc w:val="right"/>
              <w:cnfStyle w:val="0000001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  <w:t xml:space="preserve"> $             -   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  <w:t xml:space="preserve"> $           -   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b w:val="0"/>
                <w:bCs w:val="0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Revenue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jc w:val="center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registrants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jc w:val="center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Exhibitors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jc w:val="center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sponsors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jc w:val="center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other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b w:val="0"/>
                <w:bCs w:val="0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TOTAL REVENUE 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jc w:val="right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 $             -   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jc w:val="right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 $           -   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b w:val="0"/>
                <w:bCs w:val="0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TOTAL REVENUE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 $             -   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 $           -   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cnfStyle w:val="000000100000"/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b w:val="0"/>
                <w:bCs w:val="0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LESS EXPENSES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 $             -   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 xml:space="preserve"> $           -   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1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tr w:rsidR="00C77DCD" w:rsidRPr="008949DF" w:rsidTr="008949DF">
        <w:trPr>
          <w:trHeight w:val="240"/>
        </w:trPr>
        <w:tc>
          <w:tcPr>
            <w:cnfStyle w:val="001000000000"/>
            <w:tcW w:w="1685" w:type="dxa"/>
            <w:noWrap/>
            <w:hideMark/>
          </w:tcPr>
          <w:p w:rsidR="00C77DCD" w:rsidRPr="008949DF" w:rsidRDefault="00C77DCD" w:rsidP="00875A79">
            <w:pPr>
              <w:spacing w:after="0"/>
              <w:rPr>
                <w:rFonts w:ascii="Century Gothic" w:eastAsia="Times New Roman" w:hAnsi="Century Gothic" w:cs="Arial"/>
                <w:b w:val="0"/>
                <w:bCs w:val="0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PROFIT</w:t>
            </w:r>
          </w:p>
        </w:tc>
        <w:tc>
          <w:tcPr>
            <w:tcW w:w="211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jc w:val="right"/>
              <w:cnfStyle w:val="0000000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  <w:t xml:space="preserve"> $             -   </w:t>
            </w:r>
          </w:p>
        </w:tc>
        <w:tc>
          <w:tcPr>
            <w:tcW w:w="1080" w:type="dxa"/>
            <w:noWrap/>
            <w:hideMark/>
          </w:tcPr>
          <w:p w:rsidR="00C77DCD" w:rsidRPr="008949DF" w:rsidRDefault="00C77DCD" w:rsidP="00875A79">
            <w:pPr>
              <w:spacing w:after="0"/>
              <w:jc w:val="right"/>
              <w:cnfStyle w:val="000000000000"/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b/>
                <w:bCs/>
                <w:color w:val="auto"/>
                <w:sz w:val="21"/>
                <w:szCs w:val="21"/>
              </w:rPr>
              <w:t xml:space="preserve"> $           -   </w:t>
            </w:r>
          </w:p>
        </w:tc>
        <w:tc>
          <w:tcPr>
            <w:tcW w:w="900" w:type="dxa"/>
            <w:noWrap/>
            <w:hideMark/>
          </w:tcPr>
          <w:p w:rsidR="00C77DCD" w:rsidRPr="008949DF" w:rsidRDefault="00C77DCD" w:rsidP="00875A79">
            <w:pPr>
              <w:spacing w:after="0"/>
              <w:cnfStyle w:val="000000000000"/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</w:pPr>
            <w:r w:rsidRPr="008949DF">
              <w:rPr>
                <w:rFonts w:ascii="Century Gothic" w:eastAsia="Times New Roman" w:hAnsi="Century Gothic" w:cs="Arial"/>
                <w:color w:val="auto"/>
                <w:sz w:val="21"/>
                <w:szCs w:val="21"/>
              </w:rPr>
              <w:t> </w:t>
            </w:r>
          </w:p>
        </w:tc>
      </w:tr>
      <w:bookmarkEnd w:id="0"/>
    </w:tbl>
    <w:p w:rsidR="00C77DCD" w:rsidRPr="008949DF" w:rsidRDefault="00C77DCD" w:rsidP="00C77DCD">
      <w:pPr>
        <w:ind w:left="540"/>
        <w:rPr>
          <w:rFonts w:ascii="Century Gothic" w:hAnsi="Century Gothic" w:cs="Arial"/>
          <w:sz w:val="21"/>
          <w:szCs w:val="21"/>
        </w:rPr>
      </w:pPr>
    </w:p>
    <w:sectPr w:rsidR="00C77DCD" w:rsidRPr="008949DF" w:rsidSect="00267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77DCD"/>
    <w:rsid w:val="00007C59"/>
    <w:rsid w:val="000C30B6"/>
    <w:rsid w:val="00172EC9"/>
    <w:rsid w:val="00267623"/>
    <w:rsid w:val="00355DB7"/>
    <w:rsid w:val="00696287"/>
    <w:rsid w:val="00740B8D"/>
    <w:rsid w:val="007A2E53"/>
    <w:rsid w:val="00875A79"/>
    <w:rsid w:val="008949DF"/>
    <w:rsid w:val="00965074"/>
    <w:rsid w:val="009B288F"/>
    <w:rsid w:val="00A04FCB"/>
    <w:rsid w:val="00C77DCD"/>
    <w:rsid w:val="00C827A9"/>
    <w:rsid w:val="00CF591E"/>
    <w:rsid w:val="00E91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DCD"/>
    <w:pPr>
      <w:spacing w:after="160"/>
    </w:pPr>
    <w:rPr>
      <w:rFonts w:ascii="Book Antiqua" w:eastAsia="Book Antiqua" w:hAnsi="Book Antiqua" w:cs="Times New Roma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5">
    <w:name w:val="Grid Table 4 Accent 5"/>
    <w:basedOn w:val="TableNormal"/>
    <w:uiPriority w:val="49"/>
    <w:rsid w:val="00894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4B4AA" w:themeColor="accent5" w:themeTint="99"/>
        <w:left w:val="single" w:sz="4" w:space="0" w:color="D4B4AA" w:themeColor="accent5" w:themeTint="99"/>
        <w:bottom w:val="single" w:sz="4" w:space="0" w:color="D4B4AA" w:themeColor="accent5" w:themeTint="99"/>
        <w:right w:val="single" w:sz="4" w:space="0" w:color="D4B4AA" w:themeColor="accent5" w:themeTint="99"/>
        <w:insideH w:val="single" w:sz="4" w:space="0" w:color="D4B4AA" w:themeColor="accent5" w:themeTint="99"/>
        <w:insideV w:val="single" w:sz="4" w:space="0" w:color="D4B4AA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8472" w:themeColor="accent5"/>
          <w:left w:val="single" w:sz="4" w:space="0" w:color="B88472" w:themeColor="accent5"/>
          <w:bottom w:val="single" w:sz="4" w:space="0" w:color="B88472" w:themeColor="accent5"/>
          <w:right w:val="single" w:sz="4" w:space="0" w:color="B88472" w:themeColor="accent5"/>
          <w:insideH w:val="nil"/>
          <w:insideV w:val="nil"/>
        </w:tcBorders>
        <w:shd w:val="clear" w:color="auto" w:fill="B88472" w:themeFill="accent5"/>
      </w:tcPr>
    </w:tblStylePr>
    <w:tblStylePr w:type="lastRow">
      <w:rPr>
        <w:b/>
        <w:bCs/>
      </w:rPr>
      <w:tblPr/>
      <w:tcPr>
        <w:tcBorders>
          <w:top w:val="double" w:sz="4" w:space="0" w:color="B8847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6E2" w:themeFill="accent5" w:themeFillTint="33"/>
      </w:tcPr>
    </w:tblStylePr>
    <w:tblStylePr w:type="band1Horz">
      <w:tblPr/>
      <w:tcPr>
        <w:shd w:val="clear" w:color="auto" w:fill="F0E6E2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90887-C734-44FD-AED7-31A0C6A5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 CSCIC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Planning Budget Template</dc:title>
  <dc:creator>www.templateral.com</dc:creator>
  <cp:keywords>Event Planning Budget Template</cp:keywords>
  <cp:lastModifiedBy>user</cp:lastModifiedBy>
  <cp:revision>2</cp:revision>
  <dcterms:created xsi:type="dcterms:W3CDTF">2021-08-25T05:56:00Z</dcterms:created>
  <dcterms:modified xsi:type="dcterms:W3CDTF">2021-08-25T05:56:00Z</dcterms:modified>
</cp:coreProperties>
</file>